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356F1F97" w14:textId="77777777" w:rsidR="00A7522E" w:rsidRDefault="00A7522E"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p>
    <w:p w14:paraId="5DECF3B0" w14:textId="4192BD26"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4C1A246C" w:rsidR="00EB723F" w:rsidRDefault="001D0480"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160607F8" w14:textId="77777777" w:rsidR="001D0480" w:rsidRPr="00EB723F" w:rsidRDefault="001D0480" w:rsidP="00EB723F">
      <w:pPr>
        <w:ind w:firstLine="431"/>
        <w:rPr>
          <w:rFonts w:asciiTheme="minorHAnsi" w:hAnsiTheme="minorHAnsi" w:cstheme="minorHAnsi"/>
          <w:sz w:val="22"/>
          <w:szCs w:val="22"/>
        </w:rPr>
      </w:pPr>
    </w:p>
    <w:p w14:paraId="312CB0BC" w14:textId="77777777" w:rsidR="00EB723F" w:rsidRPr="00EB723F" w:rsidRDefault="00EB723F" w:rsidP="00EB723F">
      <w:pPr>
        <w:rPr>
          <w:rFonts w:asciiTheme="minorHAnsi" w:hAnsiTheme="minorHAnsi" w:cstheme="minorHAnsi"/>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03B8FFFD" w:rsidR="00EB723F" w:rsidRDefault="00EB723F" w:rsidP="00FD657E">
      <w:pPr>
        <w:widowControl w:val="0"/>
        <w:tabs>
          <w:tab w:val="left" w:pos="426"/>
        </w:tabs>
        <w:suppressAutoHyphens/>
        <w:rPr>
          <w:rFonts w:asciiTheme="minorHAnsi" w:hAnsiTheme="minorHAnsi" w:cstheme="minorHAnsi"/>
          <w:sz w:val="22"/>
          <w:szCs w:val="22"/>
        </w:rPr>
      </w:pPr>
    </w:p>
    <w:p w14:paraId="6B414B79" w14:textId="77777777" w:rsidR="001D0480" w:rsidRDefault="001D0480" w:rsidP="00FD657E">
      <w:pPr>
        <w:widowControl w:val="0"/>
        <w:tabs>
          <w:tab w:val="left" w:pos="426"/>
        </w:tabs>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42F9547F"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722B6992" w14:textId="067DF34A" w:rsidR="001D0480" w:rsidRDefault="001D0480" w:rsidP="008F356C">
      <w:pPr>
        <w:widowControl w:val="0"/>
        <w:suppressAutoHyphens/>
        <w:jc w:val="center"/>
        <w:rPr>
          <w:rFonts w:ascii="Calibri" w:hAnsi="Calibri" w:cs="Calibri"/>
          <w:sz w:val="22"/>
          <w:szCs w:val="22"/>
        </w:rPr>
      </w:pPr>
    </w:p>
    <w:p w14:paraId="28EB0B11" w14:textId="5C1452F5" w:rsidR="001D0480" w:rsidRDefault="001D0480" w:rsidP="008F356C">
      <w:pPr>
        <w:widowControl w:val="0"/>
        <w:suppressAutoHyphens/>
        <w:jc w:val="center"/>
        <w:rPr>
          <w:rFonts w:ascii="Calibri" w:hAnsi="Calibri" w:cs="Calibri"/>
          <w:sz w:val="22"/>
          <w:szCs w:val="22"/>
        </w:rPr>
      </w:pPr>
    </w:p>
    <w:p w14:paraId="2B86D0EE" w14:textId="0F14AFDF" w:rsidR="00646D37" w:rsidRDefault="002B5142" w:rsidP="00A7522E">
      <w:pPr>
        <w:widowControl w:val="0"/>
        <w:tabs>
          <w:tab w:val="left" w:pos="1545"/>
        </w:tabs>
        <w:suppressAutoHyphens/>
        <w:jc w:val="both"/>
        <w:rPr>
          <w:rFonts w:asciiTheme="minorHAnsi" w:hAnsiTheme="minorHAnsi"/>
          <w:sz w:val="22"/>
          <w:szCs w:val="22"/>
          <w:shd w:val="clear" w:color="auto" w:fill="D9D9D9" w:themeFill="background1" w:themeFillShade="D9"/>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3018F7">
        <w:rPr>
          <w:rFonts w:ascii="Calibri" w:hAnsi="Calibri"/>
          <w:sz w:val="22"/>
          <w:szCs w:val="22"/>
        </w:rPr>
        <w:t>„</w:t>
      </w:r>
      <w:r w:rsidR="002A48D8" w:rsidRPr="002A48D8">
        <w:rPr>
          <w:rFonts w:ascii="Calibri" w:hAnsi="Calibri"/>
          <w:b/>
          <w:bCs/>
          <w:sz w:val="22"/>
          <w:szCs w:val="22"/>
        </w:rPr>
        <w:t>Dodávka lůžek pro Orlickoústeckou nemocnici</w:t>
      </w:r>
      <w:r w:rsidR="00A87793">
        <w:rPr>
          <w:rFonts w:ascii="Calibri" w:hAnsi="Calibri"/>
          <w:b/>
          <w:bCs/>
          <w:sz w:val="22"/>
          <w:szCs w:val="22"/>
        </w:rPr>
        <w:t>“</w:t>
      </w:r>
      <w:r w:rsidR="00292668">
        <w:rPr>
          <w:rFonts w:ascii="Calibri" w:hAnsi="Calibri"/>
          <w:b/>
          <w:bCs/>
          <w:sz w:val="22"/>
          <w:szCs w:val="22"/>
        </w:rPr>
        <w:t xml:space="preserve">, část </w:t>
      </w:r>
      <w:r w:rsidR="00292668" w:rsidRPr="00D14735">
        <w:rPr>
          <w:rFonts w:ascii="Calibri" w:hAnsi="Calibri"/>
          <w:b/>
          <w:bCs/>
          <w:sz w:val="22"/>
          <w:szCs w:val="22"/>
          <w:highlight w:val="yellow"/>
        </w:rPr>
        <w:t>…</w:t>
      </w:r>
      <w:proofErr w:type="gramStart"/>
      <w:r w:rsidR="00292668" w:rsidRPr="00D14735">
        <w:rPr>
          <w:rFonts w:ascii="Calibri" w:hAnsi="Calibri"/>
          <w:b/>
          <w:bCs/>
          <w:sz w:val="22"/>
          <w:szCs w:val="22"/>
          <w:highlight w:val="yellow"/>
        </w:rPr>
        <w:t>…….</w:t>
      </w:r>
      <w:proofErr w:type="gramEnd"/>
      <w:r w:rsidR="00292668">
        <w:rPr>
          <w:rFonts w:ascii="Calibri" w:hAnsi="Calibri"/>
          <w:b/>
          <w:bCs/>
          <w:sz w:val="22"/>
          <w:szCs w:val="22"/>
        </w:rPr>
        <w:t xml:space="preserve">, název části </w:t>
      </w:r>
      <w:r w:rsidR="00292668" w:rsidRPr="00292668">
        <w:rPr>
          <w:rFonts w:ascii="Calibri" w:hAnsi="Calibri"/>
          <w:sz w:val="22"/>
          <w:szCs w:val="22"/>
          <w:highlight w:val="yellow"/>
        </w:rPr>
        <w:t>……………………………..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16E05CB9" w14:textId="77777777" w:rsidR="00A7522E" w:rsidRPr="00A7522E" w:rsidRDefault="00A7522E" w:rsidP="00A7522E">
      <w:pPr>
        <w:widowControl w:val="0"/>
        <w:tabs>
          <w:tab w:val="left" w:pos="1545"/>
        </w:tabs>
        <w:suppressAutoHyphens/>
        <w:jc w:val="both"/>
        <w:rPr>
          <w:rFonts w:asciiTheme="minorHAnsi" w:hAnsiTheme="minorHAnsi" w:cstheme="minorHAnsi"/>
          <w:sz w:val="22"/>
          <w:szCs w:val="22"/>
        </w:rPr>
      </w:pP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7AA09D7F"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292668">
        <w:rPr>
          <w:rFonts w:ascii="Calibri" w:eastAsia="SimSun" w:hAnsi="Calibri" w:cs="Calibri"/>
          <w:kern w:val="1"/>
          <w:sz w:val="22"/>
          <w:szCs w:val="22"/>
          <w:lang w:eastAsia="hi-IN" w:bidi="hi-IN"/>
        </w:rPr>
        <w:t>……………………</w:t>
      </w:r>
      <w:proofErr w:type="gramStart"/>
      <w:r w:rsidR="00292668">
        <w:rPr>
          <w:rFonts w:ascii="Calibri" w:eastAsia="SimSun" w:hAnsi="Calibri" w:cs="Calibri"/>
          <w:kern w:val="1"/>
          <w:sz w:val="22"/>
          <w:szCs w:val="22"/>
          <w:lang w:eastAsia="hi-IN" w:bidi="hi-IN"/>
        </w:rPr>
        <w:t>…….</w:t>
      </w:r>
      <w:proofErr w:type="gramEnd"/>
      <w:r w:rsidR="00292668">
        <w:rPr>
          <w:rFonts w:ascii="Calibri" w:eastAsia="SimSun" w:hAnsi="Calibri" w:cs="Calibri"/>
          <w:kern w:val="1"/>
          <w:sz w:val="22"/>
          <w:szCs w:val="22"/>
          <w:lang w:eastAsia="hi-IN" w:bidi="hi-IN"/>
        </w:rPr>
        <w:t>.</w:t>
      </w:r>
      <w:r w:rsidR="00DD4890" w:rsidRPr="00DD4890">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D14735">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EC714A2"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133A28FE" w14:textId="606ECA9B" w:rsidR="002A48D8" w:rsidRPr="002A48D8" w:rsidRDefault="002A48D8" w:rsidP="002A48D8">
      <w:pPr>
        <w:pStyle w:val="Odstavecseseznamem"/>
        <w:widowControl w:val="0"/>
        <w:numPr>
          <w:ilvl w:val="3"/>
          <w:numId w:val="36"/>
        </w:numPr>
        <w:tabs>
          <w:tab w:val="left" w:pos="1134"/>
        </w:tabs>
        <w:suppressAutoHyphens/>
        <w:spacing w:after="60"/>
        <w:ind w:left="1560" w:hanging="426"/>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zajištění dopravy všech položek dodávky do místa plnění,</w:t>
      </w:r>
    </w:p>
    <w:p w14:paraId="32752C47" w14:textId="77777777" w:rsidR="002A48D8" w:rsidRDefault="002A48D8" w:rsidP="002A48D8">
      <w:pPr>
        <w:pStyle w:val="Odstavecseseznamem"/>
        <w:widowControl w:val="0"/>
        <w:numPr>
          <w:ilvl w:val="0"/>
          <w:numId w:val="36"/>
        </w:numPr>
        <w:tabs>
          <w:tab w:val="left" w:pos="1134"/>
        </w:tabs>
        <w:suppressAutoHyphens/>
        <w:spacing w:after="60"/>
        <w:ind w:hanging="437"/>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instalace všech položek dodávky v místě plnění a montáž (ustavení, sestavení a propojení položek dodávky, napojení na zdroje, zejména připojení k místním elektrickým rozvodům (je-li funkce položek dodávky podmíněna takovým připojením)</w:t>
      </w:r>
    </w:p>
    <w:p w14:paraId="7AC27D7B" w14:textId="77777777" w:rsidR="002A48D8" w:rsidRDefault="002A48D8" w:rsidP="002A48D8">
      <w:pPr>
        <w:pStyle w:val="Odstavecseseznamem"/>
        <w:widowControl w:val="0"/>
        <w:numPr>
          <w:ilvl w:val="0"/>
          <w:numId w:val="36"/>
        </w:numPr>
        <w:tabs>
          <w:tab w:val="left" w:pos="1134"/>
        </w:tabs>
        <w:suppressAutoHyphens/>
        <w:spacing w:after="60"/>
        <w:ind w:hanging="437"/>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uvedení všech položek dodávky do plného provozu</w:t>
      </w:r>
    </w:p>
    <w:p w14:paraId="6A73D96C" w14:textId="456CD209" w:rsidR="002A48D8" w:rsidRPr="002A48D8" w:rsidRDefault="002A48D8" w:rsidP="002A48D8">
      <w:pPr>
        <w:pStyle w:val="Odstavecseseznamem"/>
        <w:widowControl w:val="0"/>
        <w:numPr>
          <w:ilvl w:val="0"/>
          <w:numId w:val="36"/>
        </w:numPr>
        <w:tabs>
          <w:tab w:val="left" w:pos="1134"/>
        </w:tabs>
        <w:suppressAutoHyphens/>
        <w:spacing w:after="60"/>
        <w:ind w:hanging="437"/>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 xml:space="preserve">dodání veškerých veřejnoprávních rozhodnutí a povolení potřebných pro uvedení všech položek dodávky do plného provozu, splnění všech závazných podmínek předepsaných platnou legislativou k řádnému a nerušenému nakládání a užívání předmětu plnění veřejné zakázky,   </w:t>
      </w:r>
    </w:p>
    <w:p w14:paraId="7968E484" w14:textId="77777777" w:rsidR="002A48D8" w:rsidRP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dodání návodu k použití v ČJ,</w:t>
      </w:r>
    </w:p>
    <w:p w14:paraId="0767592D" w14:textId="77777777" w:rsid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předávací protokol,</w:t>
      </w:r>
    </w:p>
    <w:p w14:paraId="637BA124" w14:textId="77777777" w:rsid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provedení zaškolení (instruktáže) obsluhy včetně vyhotovení zápisu,</w:t>
      </w:r>
    </w:p>
    <w:p w14:paraId="332236DA" w14:textId="77777777" w:rsid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dodání oprávnění školitele (od výrobce) k provádění instruktáže,</w:t>
      </w:r>
    </w:p>
    <w:p w14:paraId="62A842C4" w14:textId="77777777" w:rsid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 xml:space="preserve">dodání dokumentace prokazující oprávnění k údržbě dodávaného zdravotnického prostředku, </w:t>
      </w:r>
    </w:p>
    <w:p w14:paraId="086EC0CA" w14:textId="77777777" w:rsid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doklad prokazující shodu (Prohlášení o shodě) v papírové i elektronické verzi,</w:t>
      </w:r>
    </w:p>
    <w:p w14:paraId="049FDFD4" w14:textId="3C9D4B62" w:rsidR="002A48D8" w:rsidRP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v záruční době bezplatné provádění všech výrobcem požadovaných či doporučených úkonů (bezpečnostně technické kontroly, validace, kalibrace, servisní a preventivní prohlídky apod.)</w:t>
      </w:r>
      <w:r w:rsidRPr="002A48D8">
        <w:t xml:space="preserve"> </w:t>
      </w:r>
      <w:r w:rsidRPr="002A48D8">
        <w:rPr>
          <w:rFonts w:ascii="Calibri" w:eastAsia="SimSun" w:hAnsi="Calibri" w:cs="Calibri"/>
          <w:kern w:val="1"/>
          <w:sz w:val="22"/>
          <w:szCs w:val="22"/>
          <w:lang w:eastAsia="hi-IN" w:bidi="hi-IN"/>
        </w:rPr>
        <w:t>uvedení výrobce a země původu zdravotnického prostředku,</w:t>
      </w:r>
    </w:p>
    <w:p w14:paraId="045A89A8" w14:textId="77777777" w:rsidR="002A48D8" w:rsidRP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kopii certifikátu CE, je-li přístrojové vybavení opatřeno touto značkou,</w:t>
      </w:r>
    </w:p>
    <w:p w14:paraId="205FAA01" w14:textId="77777777" w:rsidR="002A48D8" w:rsidRP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záruční list,</w:t>
      </w:r>
    </w:p>
    <w:p w14:paraId="1857B563" w14:textId="1109B624" w:rsidR="002A48D8" w:rsidRPr="002A48D8" w:rsidRDefault="002A48D8" w:rsidP="002A48D8">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IIa, IIb a nebo III), je-li relevantní, toto prohlášení bude </w:t>
      </w:r>
      <w:r w:rsidRPr="002A48D8">
        <w:rPr>
          <w:rFonts w:ascii="Calibri" w:eastAsia="SimSun" w:hAnsi="Calibri" w:cs="Calibri"/>
          <w:kern w:val="1"/>
          <w:sz w:val="22"/>
          <w:szCs w:val="22"/>
          <w:lang w:eastAsia="hi-IN" w:bidi="hi-IN"/>
        </w:rPr>
        <w:lastRenderedPageBreak/>
        <w:t>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036AF769" w14:textId="77D65959" w:rsidR="00836966" w:rsidRPr="002A48D8" w:rsidRDefault="002A48D8" w:rsidP="002A48D8">
      <w:pPr>
        <w:pStyle w:val="Odstavecseseznamem"/>
        <w:widowControl w:val="0"/>
        <w:numPr>
          <w:ilvl w:val="0"/>
          <w:numId w:val="38"/>
        </w:numPr>
        <w:tabs>
          <w:tab w:val="left" w:pos="1134"/>
        </w:tabs>
        <w:suppressAutoHyphens/>
        <w:spacing w:after="60"/>
        <w:ind w:hanging="437"/>
        <w:jc w:val="both"/>
        <w:rPr>
          <w:rFonts w:ascii="Calibri" w:eastAsia="SimSun" w:hAnsi="Calibri" w:cs="Calibri"/>
          <w:kern w:val="1"/>
          <w:sz w:val="22"/>
          <w:szCs w:val="22"/>
          <w:lang w:eastAsia="hi-IN" w:bidi="hi-IN"/>
        </w:rPr>
      </w:pPr>
      <w:r w:rsidRPr="002A48D8">
        <w:rPr>
          <w:rFonts w:ascii="Calibri" w:eastAsia="SimSun" w:hAnsi="Calibri" w:cs="Calibri"/>
          <w:kern w:val="1"/>
          <w:sz w:val="22"/>
          <w:szCs w:val="22"/>
          <w:lang w:eastAsia="hi-IN" w:bidi="hi-IN"/>
        </w:rPr>
        <w:t>likvidace obalů a odpadu souvisejících s dodávkou a instalací předmětu plnění.</w:t>
      </w:r>
    </w:p>
    <w:p w14:paraId="1F9F20B5" w14:textId="5074EA0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o zdravotnických prostředcích</w:t>
      </w:r>
      <w:r w:rsidR="002A48D8">
        <w:rPr>
          <w:rFonts w:ascii="Calibri" w:eastAsia="SimSun" w:hAnsi="Calibri" w:cs="Calibri"/>
          <w:kern w:val="1"/>
          <w:sz w:val="22"/>
          <w:szCs w:val="22"/>
          <w:lang w:eastAsia="hi-IN" w:bidi="hi-IN"/>
        </w:rPr>
        <w:t>.</w:t>
      </w:r>
    </w:p>
    <w:p w14:paraId="11A30245" w14:textId="3851E559"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CA0DCA">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FAE72B3"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D14735">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D14735">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D14735">
        <w:rPr>
          <w:rFonts w:ascii="Calibri" w:eastAsia="SimSun" w:hAnsi="Calibri" w:cs="Calibri"/>
          <w:kern w:val="1"/>
          <w:sz w:val="22"/>
          <w:szCs w:val="22"/>
          <w:lang w:eastAsia="hi-IN" w:bidi="hi-IN"/>
        </w:rPr>
        <w:t>:</w:t>
      </w:r>
    </w:p>
    <w:p w14:paraId="50AD3841" w14:textId="713240D4" w:rsidR="00292668" w:rsidRPr="00292668" w:rsidRDefault="00292668" w:rsidP="00292668">
      <w:pPr>
        <w:spacing w:line="276" w:lineRule="auto"/>
        <w:ind w:left="285" w:firstLine="708"/>
        <w:rPr>
          <w:rFonts w:ascii="Calibri" w:eastAsia="Calibri" w:hAnsi="Calibri" w:cs="Arial"/>
          <w:b/>
          <w:bCs/>
          <w:sz w:val="22"/>
          <w:szCs w:val="22"/>
          <w:lang w:eastAsia="en-US"/>
        </w:rPr>
      </w:pPr>
      <w:bookmarkStart w:id="0" w:name="_Hlk67640438"/>
      <w:r w:rsidRPr="00292668">
        <w:rPr>
          <w:rFonts w:ascii="Calibri" w:eastAsia="Calibri" w:hAnsi="Calibri" w:cs="Arial"/>
          <w:b/>
          <w:bCs/>
          <w:sz w:val="22"/>
          <w:szCs w:val="22"/>
          <w:lang w:eastAsia="en-US"/>
        </w:rPr>
        <w:t>Orlickoústecká nemocnice, Čs. armády 1076, 562 18 Ústí nad Orlicí</w:t>
      </w:r>
    </w:p>
    <w:bookmarkEnd w:id="0"/>
    <w:p w14:paraId="74FB9726" w14:textId="397242E7" w:rsidR="00201E1D" w:rsidRPr="00993262" w:rsidRDefault="00292668" w:rsidP="00A74CF1">
      <w:pPr>
        <w:pStyle w:val="PODKAPITOLA"/>
        <w:numPr>
          <w:ilvl w:val="0"/>
          <w:numId w:val="33"/>
        </w:numPr>
        <w:tabs>
          <w:tab w:val="left" w:pos="3261"/>
        </w:tabs>
        <w:spacing w:before="120" w:after="60" w:line="276" w:lineRule="auto"/>
        <w:ind w:left="709" w:hanging="425"/>
        <w:jc w:val="both"/>
        <w:rPr>
          <w:rFonts w:ascii="Calibri" w:hAnsi="Calibri" w:cs="Calibri"/>
          <w:color w:val="000000"/>
          <w:sz w:val="22"/>
          <w:szCs w:val="22"/>
        </w:rPr>
      </w:pPr>
      <w:r w:rsidRPr="00993262">
        <w:rPr>
          <w:rFonts w:ascii="Calibri" w:eastAsia="SimSun" w:hAnsi="Calibri" w:cs="Calibri"/>
          <w:kern w:val="1"/>
          <w:sz w:val="22"/>
          <w:szCs w:val="22"/>
          <w:lang w:eastAsia="hi-IN" w:bidi="hi-IN"/>
        </w:rPr>
        <w:t xml:space="preserve">Zboží </w:t>
      </w:r>
      <w:r w:rsidR="00201E1D" w:rsidRPr="00993262">
        <w:rPr>
          <w:rFonts w:ascii="Calibri" w:eastAsia="SimSun" w:hAnsi="Calibri" w:cs="Calibri"/>
          <w:kern w:val="1"/>
          <w:sz w:val="22"/>
          <w:szCs w:val="22"/>
          <w:lang w:eastAsia="hi-IN" w:bidi="hi-IN"/>
        </w:rPr>
        <w:t>bude</w:t>
      </w:r>
      <w:r w:rsidRPr="00993262">
        <w:rPr>
          <w:rFonts w:ascii="Calibri" w:eastAsia="SimSun" w:hAnsi="Calibri" w:cs="Calibri"/>
          <w:kern w:val="1"/>
          <w:sz w:val="22"/>
          <w:szCs w:val="22"/>
          <w:lang w:eastAsia="hi-IN" w:bidi="hi-IN"/>
        </w:rPr>
        <w:t xml:space="preserve"> dodáno </w:t>
      </w:r>
      <w:r w:rsidR="00201E1D" w:rsidRPr="00993262">
        <w:rPr>
          <w:rFonts w:ascii="Calibri" w:hAnsi="Calibri" w:cs="Calibri"/>
          <w:color w:val="000000"/>
          <w:sz w:val="22"/>
          <w:szCs w:val="22"/>
        </w:rPr>
        <w:t>na výzvu kupujícího nejpozději do 8 týdnů od data, které bude kupujícím uvedeno v písemné výzvě jako první možné pro začátek dodávky. (Předpoklad dodání 1.Q roku 2022).</w:t>
      </w:r>
    </w:p>
    <w:p w14:paraId="7B354D1B" w14:textId="18E7092C" w:rsidR="00201E1D" w:rsidRPr="00201E1D" w:rsidRDefault="00201E1D" w:rsidP="00201E1D">
      <w:pPr>
        <w:pStyle w:val="Odstavecseseznamem"/>
        <w:numPr>
          <w:ilvl w:val="0"/>
          <w:numId w:val="33"/>
        </w:numPr>
        <w:tabs>
          <w:tab w:val="left" w:pos="3261"/>
        </w:tabs>
        <w:spacing w:line="276" w:lineRule="auto"/>
        <w:ind w:left="709" w:hanging="425"/>
        <w:jc w:val="both"/>
        <w:rPr>
          <w:rFonts w:ascii="Calibri" w:hAnsi="Calibri" w:cs="Calibri"/>
          <w:bCs/>
          <w:color w:val="000000"/>
          <w:sz w:val="22"/>
          <w:szCs w:val="22"/>
        </w:rPr>
      </w:pPr>
      <w:r w:rsidRPr="00201E1D">
        <w:rPr>
          <w:rFonts w:ascii="Calibri" w:hAnsi="Calibri" w:cs="Calibri"/>
          <w:bCs/>
          <w:color w:val="000000"/>
          <w:sz w:val="22"/>
          <w:szCs w:val="22"/>
        </w:rPr>
        <w:t>Písemná výzva podle odstavce 2 tohoto článku bude kupujícím zaslána prodávajícímu elektronickou poštou na e-mail prodávajícího uvedený v záhlaví této smlouvy.</w:t>
      </w:r>
    </w:p>
    <w:p w14:paraId="2B5A10E6" w14:textId="136AB26A" w:rsidR="00710649" w:rsidRPr="00CA0DCA" w:rsidRDefault="006A36A9" w:rsidP="00CA0DCA">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440C2D">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440C2D">
        <w:rPr>
          <w:rFonts w:ascii="Calibri" w:eastAsia="SimSun" w:hAnsi="Calibri" w:cs="Calibri"/>
          <w:b w:val="0"/>
          <w:bCs w:val="0"/>
          <w:kern w:val="1"/>
          <w:sz w:val="22"/>
          <w:szCs w:val="22"/>
          <w:lang w:eastAsia="hi-IN" w:bidi="hi-IN"/>
        </w:rPr>
        <w:t>5 dnů</w:t>
      </w:r>
      <w:r w:rsidRPr="00440C2D">
        <w:rPr>
          <w:rFonts w:ascii="Calibri" w:eastAsia="SimSun" w:hAnsi="Calibri" w:cs="Calibri"/>
          <w:b w:val="0"/>
          <w:bCs w:val="0"/>
          <w:kern w:val="1"/>
          <w:sz w:val="22"/>
          <w:szCs w:val="22"/>
          <w:lang w:eastAsia="hi-IN" w:bidi="hi-IN"/>
        </w:rPr>
        <w:t xml:space="preserve"> před realizací dodávky. Kontaktní osoba</w:t>
      </w:r>
      <w:r w:rsidR="00F1156D" w:rsidRPr="00440C2D">
        <w:rPr>
          <w:rFonts w:ascii="Calibri" w:eastAsia="SimSun" w:hAnsi="Calibri" w:cs="Calibri"/>
          <w:b w:val="0"/>
          <w:bCs w:val="0"/>
          <w:kern w:val="1"/>
          <w:sz w:val="22"/>
          <w:szCs w:val="22"/>
          <w:lang w:eastAsia="hi-IN" w:bidi="hi-IN"/>
        </w:rPr>
        <w:t xml:space="preserve"> je uvedena v čl. V. odst. 3 této smlouvy. </w:t>
      </w:r>
    </w:p>
    <w:p w14:paraId="5AAD2149" w14:textId="77777777" w:rsidR="00A7522E" w:rsidRPr="007D4423" w:rsidRDefault="00A7522E"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DB63E35" w14:textId="77777777" w:rsidR="00A7522E" w:rsidRPr="007D4423" w:rsidRDefault="00A7522E" w:rsidP="00CA0DCA">
      <w:pPr>
        <w:widowControl w:val="0"/>
        <w:suppressAutoHyphens/>
        <w:spacing w:after="60" w:line="240" w:lineRule="atLeast"/>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66B3E501" w:rsidR="006A36A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65E1CC5" w14:textId="02EB692E" w:rsidR="00A7522E" w:rsidRPr="00CA0DCA" w:rsidRDefault="006A36A9" w:rsidP="00CA0DC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5E568CF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993262">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bookmarkStart w:id="1" w:name="_Hlk72921501"/>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bookmarkEnd w:id="1"/>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40D6B4D7" w:rsidR="00104420" w:rsidRPr="00CA0DCA" w:rsidRDefault="003C1938" w:rsidP="00CA0DCA">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F87FD54" w:rsidR="00104420" w:rsidRPr="00CA0DCA" w:rsidRDefault="006A36A9" w:rsidP="00CA0DCA">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3C9EE657" w14:textId="77777777" w:rsidR="00A7522E" w:rsidRPr="007D4423" w:rsidRDefault="00A7522E" w:rsidP="00A7522E">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2A82D0B" w:rsidR="00104420" w:rsidRPr="00CA0DCA" w:rsidRDefault="006A36A9" w:rsidP="00CA0DCA">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E187077" w14:textId="77777777" w:rsidR="00A7522E" w:rsidRPr="007D4423" w:rsidRDefault="00A7522E"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5568E29A" w14:textId="4C9896A8" w:rsidR="00A7522E" w:rsidRDefault="00CB32A5" w:rsidP="00CA0DCA">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14D87E35" w14:textId="77777777" w:rsidR="00CA0DCA" w:rsidRPr="00CA0DCA" w:rsidRDefault="00CA0DCA" w:rsidP="00CA0DC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1DC0733" w14:textId="77777777" w:rsidR="00993262" w:rsidRDefault="00993262" w:rsidP="00CA0DCA">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16EA71CE" w14:textId="77777777" w:rsidR="00A7522E" w:rsidRDefault="00A7522E" w:rsidP="00A7522E">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337E7F67" w:rsidR="00104420" w:rsidRPr="008C7FA7" w:rsidRDefault="006A36A9" w:rsidP="00A7522E">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A7522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A7522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6B037FE2" w14:textId="77777777" w:rsidR="00A7522E" w:rsidRDefault="00A7522E" w:rsidP="007D66FE">
      <w:pPr>
        <w:shd w:val="clear" w:color="auto" w:fill="FFFFFF" w:themeFill="background1"/>
        <w:tabs>
          <w:tab w:val="left" w:pos="5103"/>
        </w:tabs>
        <w:rPr>
          <w:rFonts w:ascii="Calibri" w:hAnsi="Calibri" w:cs="Calibri"/>
          <w:sz w:val="22"/>
          <w:szCs w:val="22"/>
        </w:rPr>
      </w:pPr>
    </w:p>
    <w:p w14:paraId="292043E0" w14:textId="33CA17E5"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4AF6C61F" w14:textId="77777777" w:rsidR="00A7522E" w:rsidRDefault="00A7522E" w:rsidP="00710649">
      <w:pPr>
        <w:tabs>
          <w:tab w:val="left" w:pos="5103"/>
        </w:tabs>
        <w:rPr>
          <w:rFonts w:ascii="Calibri" w:hAnsi="Calibri" w:cs="Calibri"/>
          <w:sz w:val="22"/>
          <w:szCs w:val="22"/>
        </w:rPr>
      </w:pPr>
    </w:p>
    <w:p w14:paraId="55D8B015" w14:textId="004DFD30"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389EDD0B" w14:textId="506E7332" w:rsidR="00A7522E" w:rsidRDefault="00A7522E" w:rsidP="00710649">
      <w:pPr>
        <w:rPr>
          <w:rFonts w:ascii="Calibri" w:hAnsi="Calibri" w:cs="Calibri"/>
          <w:sz w:val="22"/>
          <w:szCs w:val="22"/>
          <w:shd w:val="clear" w:color="auto" w:fill="FFFFFF" w:themeFill="background1"/>
        </w:rPr>
      </w:pPr>
    </w:p>
    <w:p w14:paraId="38462AFE" w14:textId="76EC2657" w:rsidR="00CA0DCA" w:rsidRDefault="00CA0DCA" w:rsidP="00710649">
      <w:pPr>
        <w:rPr>
          <w:rFonts w:ascii="Calibri" w:hAnsi="Calibri" w:cs="Calibri"/>
          <w:sz w:val="22"/>
          <w:szCs w:val="22"/>
          <w:shd w:val="clear" w:color="auto" w:fill="FFFFFF" w:themeFill="background1"/>
        </w:rPr>
      </w:pPr>
    </w:p>
    <w:p w14:paraId="5C87D02A" w14:textId="77777777" w:rsidR="00CA0DCA" w:rsidRDefault="00CA0DCA"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1B06A125" w:rsidR="007D66FE" w:rsidRDefault="007D66FE" w:rsidP="00710649">
      <w:pPr>
        <w:rPr>
          <w:rFonts w:ascii="Calibri" w:hAnsi="Calibri" w:cs="Calibri"/>
          <w:bCs/>
          <w:sz w:val="22"/>
          <w:szCs w:val="22"/>
        </w:rPr>
      </w:pPr>
    </w:p>
    <w:p w14:paraId="6860CBA6" w14:textId="64719CE2" w:rsidR="008B68BE" w:rsidRDefault="008B68BE" w:rsidP="00710649">
      <w:pPr>
        <w:rPr>
          <w:rFonts w:ascii="Calibri" w:hAnsi="Calibri" w:cs="Calibri"/>
          <w:bCs/>
          <w:sz w:val="22"/>
          <w:szCs w:val="22"/>
        </w:rPr>
      </w:pPr>
    </w:p>
    <w:p w14:paraId="759C746C" w14:textId="78E36353" w:rsidR="008B68BE" w:rsidRDefault="008B68BE" w:rsidP="00710649">
      <w:pPr>
        <w:rPr>
          <w:rFonts w:ascii="Calibri" w:hAnsi="Calibri" w:cs="Calibri"/>
          <w:bCs/>
          <w:sz w:val="22"/>
          <w:szCs w:val="22"/>
        </w:rPr>
      </w:pPr>
    </w:p>
    <w:p w14:paraId="46665D3D" w14:textId="77777777" w:rsidR="00A7522E" w:rsidRPr="00B90A24" w:rsidRDefault="00A7522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3DB220E9" w14:textId="77777777" w:rsidR="00A7522E" w:rsidRDefault="00A7522E" w:rsidP="007102D5">
      <w:pPr>
        <w:widowControl w:val="0"/>
        <w:suppressAutoHyphens/>
        <w:spacing w:after="60" w:line="240" w:lineRule="atLeast"/>
        <w:rPr>
          <w:rFonts w:asciiTheme="minorHAnsi" w:hAnsiTheme="minorHAnsi" w:cstheme="minorHAnsi"/>
          <w:b/>
        </w:rPr>
      </w:pPr>
    </w:p>
    <w:p w14:paraId="403B83B1" w14:textId="3C91BAA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0E9ED640" w14:textId="77777777" w:rsidR="00DD4890" w:rsidRPr="00DD4890" w:rsidRDefault="00DD4890" w:rsidP="00DD4890">
            <w:pPr>
              <w:rPr>
                <w:rFonts w:ascii="Calibri" w:hAnsi="Calibri" w:cs="Calibri"/>
                <w:sz w:val="22"/>
                <w:szCs w:val="22"/>
              </w:rPr>
            </w:pPr>
            <w:r w:rsidRPr="00DD4890">
              <w:rPr>
                <w:rFonts w:ascii="Calibri" w:hAnsi="Calibri" w:cs="Calibri"/>
                <w:sz w:val="22"/>
                <w:szCs w:val="22"/>
                <w:highlight w:val="yellow"/>
              </w:rPr>
              <w:t>…………</w:t>
            </w:r>
            <w:r w:rsidRPr="00DD4890">
              <w:rPr>
                <w:rFonts w:ascii="Calibri" w:hAnsi="Calibri" w:cs="Calibri"/>
                <w:i/>
                <w:sz w:val="22"/>
                <w:szCs w:val="22"/>
                <w:highlight w:val="yellow"/>
              </w:rPr>
              <w:t xml:space="preserve"> doplní dodavatel</w:t>
            </w:r>
            <w:r w:rsidRPr="00DD4890">
              <w:rPr>
                <w:rFonts w:ascii="Calibri" w:hAnsi="Calibri" w:cs="Calibri"/>
                <w:i/>
                <w:sz w:val="22"/>
                <w:szCs w:val="22"/>
              </w:rPr>
              <w:t xml:space="preserve"> </w:t>
            </w: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142449C4"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p w14:paraId="4F2EA8C3" w14:textId="64F7903A" w:rsidR="00DD4890" w:rsidRDefault="00DD4890" w:rsidP="00391180">
      <w:pPr>
        <w:rPr>
          <w:rFonts w:ascii="Calibri" w:hAnsi="Calibri" w:cs="Calibri"/>
          <w:b/>
          <w:bCs/>
        </w:rPr>
      </w:pPr>
    </w:p>
    <w:p w14:paraId="0A8DA2C3" w14:textId="55FDD47B" w:rsidR="00DD4890" w:rsidRPr="00DD4890" w:rsidRDefault="00DD4890" w:rsidP="00DD4890">
      <w:pPr>
        <w:rPr>
          <w:rFonts w:ascii="Calibri" w:hAnsi="Calibri" w:cs="Calibri"/>
        </w:rPr>
      </w:pPr>
      <w:r w:rsidRPr="00DD4890">
        <w:rPr>
          <w:rFonts w:ascii="Calibri" w:hAnsi="Calibri" w:cs="Calibri"/>
          <w:highlight w:val="yellow"/>
        </w:rPr>
        <w:t>…………</w:t>
      </w:r>
      <w:r w:rsidRPr="00DD4890">
        <w:rPr>
          <w:rFonts w:ascii="Calibri" w:hAnsi="Calibri" w:cs="Calibri"/>
          <w:i/>
          <w:highlight w:val="yellow"/>
        </w:rPr>
        <w:t xml:space="preserve"> doplní dodavatel</w:t>
      </w:r>
      <w:r w:rsidRPr="00DD4890">
        <w:rPr>
          <w:rFonts w:ascii="Calibri" w:hAnsi="Calibri" w:cs="Calibri"/>
          <w:i/>
        </w:rPr>
        <w:t xml:space="preserve"> </w:t>
      </w:r>
    </w:p>
    <w:p w14:paraId="0864F5E3" w14:textId="77777777" w:rsidR="00DD4890" w:rsidRPr="00B071C9" w:rsidRDefault="00DD4890" w:rsidP="00391180">
      <w:pPr>
        <w:rPr>
          <w:rFonts w:ascii="Calibri" w:hAnsi="Calibri" w:cs="Calibri"/>
          <w:b/>
          <w:bCs/>
        </w:rPr>
      </w:pPr>
    </w:p>
    <w:sectPr w:rsidR="00DD4890" w:rsidRPr="00B071C9" w:rsidSect="001D0480">
      <w:headerReference w:type="default" r:id="rId9"/>
      <w:footerReference w:type="default" r:id="rId10"/>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4B5CA0DA"/>
    <w:lvl w:ilvl="0" w:tplc="634A6328">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2545A29"/>
    <w:multiLevelType w:val="hybridMultilevel"/>
    <w:tmpl w:val="211EDB6A"/>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E67BC3"/>
    <w:multiLevelType w:val="hybridMultilevel"/>
    <w:tmpl w:val="91D4172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2ABE13D0"/>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671C2A40">
      <w:numFmt w:val="bullet"/>
      <w:lvlText w:val="•"/>
      <w:lvlJc w:val="left"/>
      <w:pPr>
        <w:ind w:left="2340" w:hanging="360"/>
      </w:pPr>
      <w:rPr>
        <w:rFonts w:ascii="Calibri" w:eastAsia="SimSu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4CD88770"/>
    <w:lvl w:ilvl="0" w:tplc="5390337E">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3D27C3"/>
    <w:multiLevelType w:val="hybridMultilevel"/>
    <w:tmpl w:val="1B445EE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6"/>
  </w:num>
  <w:num w:numId="4">
    <w:abstractNumId w:val="12"/>
  </w:num>
  <w:num w:numId="5">
    <w:abstractNumId w:val="2"/>
  </w:num>
  <w:num w:numId="6">
    <w:abstractNumId w:val="11"/>
  </w:num>
  <w:num w:numId="7">
    <w:abstractNumId w:val="15"/>
  </w:num>
  <w:num w:numId="8">
    <w:abstractNumId w:val="35"/>
  </w:num>
  <w:num w:numId="9">
    <w:abstractNumId w:val="8"/>
  </w:num>
  <w:num w:numId="10">
    <w:abstractNumId w:val="28"/>
  </w:num>
  <w:num w:numId="11">
    <w:abstractNumId w:val="13"/>
  </w:num>
  <w:num w:numId="12">
    <w:abstractNumId w:val="24"/>
  </w:num>
  <w:num w:numId="13">
    <w:abstractNumId w:val="20"/>
  </w:num>
  <w:num w:numId="14">
    <w:abstractNumId w:val="29"/>
  </w:num>
  <w:num w:numId="15">
    <w:abstractNumId w:val="1"/>
  </w:num>
  <w:num w:numId="16">
    <w:abstractNumId w:val="9"/>
  </w:num>
  <w:num w:numId="17">
    <w:abstractNumId w:val="25"/>
  </w:num>
  <w:num w:numId="18">
    <w:abstractNumId w:val="10"/>
  </w:num>
  <w:num w:numId="19">
    <w:abstractNumId w:val="23"/>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6"/>
  </w:num>
  <w:num w:numId="29">
    <w:abstractNumId w:val="21"/>
  </w:num>
  <w:num w:numId="30">
    <w:abstractNumId w:val="14"/>
  </w:num>
  <w:num w:numId="31">
    <w:abstractNumId w:val="6"/>
  </w:num>
  <w:num w:numId="32">
    <w:abstractNumId w:val="30"/>
  </w:num>
  <w:num w:numId="33">
    <w:abstractNumId w:val="3"/>
  </w:num>
  <w:num w:numId="34">
    <w:abstractNumId w:val="36"/>
  </w:num>
  <w:num w:numId="35">
    <w:abstractNumId w:val="18"/>
  </w:num>
  <w:num w:numId="36">
    <w:abstractNumId w:val="27"/>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0480"/>
    <w:rsid w:val="001D2B83"/>
    <w:rsid w:val="001E019B"/>
    <w:rsid w:val="001E1D60"/>
    <w:rsid w:val="001E6EAF"/>
    <w:rsid w:val="001F163B"/>
    <w:rsid w:val="001F2A9E"/>
    <w:rsid w:val="001F4F58"/>
    <w:rsid w:val="0020169F"/>
    <w:rsid w:val="00201E1D"/>
    <w:rsid w:val="002050D5"/>
    <w:rsid w:val="00207242"/>
    <w:rsid w:val="0021595B"/>
    <w:rsid w:val="00221998"/>
    <w:rsid w:val="00252024"/>
    <w:rsid w:val="00254B7C"/>
    <w:rsid w:val="00276440"/>
    <w:rsid w:val="00284731"/>
    <w:rsid w:val="00292668"/>
    <w:rsid w:val="002960DC"/>
    <w:rsid w:val="00297C25"/>
    <w:rsid w:val="002A227A"/>
    <w:rsid w:val="002A48D8"/>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40C2D"/>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5143"/>
    <w:rsid w:val="007D66FE"/>
    <w:rsid w:val="007E4749"/>
    <w:rsid w:val="00800356"/>
    <w:rsid w:val="0080560B"/>
    <w:rsid w:val="008246AA"/>
    <w:rsid w:val="00836966"/>
    <w:rsid w:val="00873BD7"/>
    <w:rsid w:val="008908D8"/>
    <w:rsid w:val="00893E5E"/>
    <w:rsid w:val="00896738"/>
    <w:rsid w:val="008A728C"/>
    <w:rsid w:val="008B68BE"/>
    <w:rsid w:val="008C432C"/>
    <w:rsid w:val="008C7FA7"/>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3262"/>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522E"/>
    <w:rsid w:val="00A760F0"/>
    <w:rsid w:val="00A87793"/>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A0DCA"/>
    <w:rsid w:val="00CB09EF"/>
    <w:rsid w:val="00CB32A5"/>
    <w:rsid w:val="00CB3557"/>
    <w:rsid w:val="00CB5F41"/>
    <w:rsid w:val="00CC268A"/>
    <w:rsid w:val="00CC3673"/>
    <w:rsid w:val="00CD5890"/>
    <w:rsid w:val="00CD5D07"/>
    <w:rsid w:val="00CF0773"/>
    <w:rsid w:val="00D02334"/>
    <w:rsid w:val="00D13172"/>
    <w:rsid w:val="00D14735"/>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890"/>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10</Pages>
  <Words>3329</Words>
  <Characters>19644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44</cp:revision>
  <cp:lastPrinted>2018-10-01T07:59:00Z</cp:lastPrinted>
  <dcterms:created xsi:type="dcterms:W3CDTF">2020-01-21T10:44:00Z</dcterms:created>
  <dcterms:modified xsi:type="dcterms:W3CDTF">2021-08-20T20:12:00Z</dcterms:modified>
</cp:coreProperties>
</file>